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5EE" w:rsidRDefault="00A8652A" w:rsidP="00273BA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4</w:t>
      </w:r>
      <w:r w:rsidR="00E97F45">
        <w:rPr>
          <w:rFonts w:ascii="Times New Roman" w:hAnsi="Times New Roman" w:cs="Times New Roman"/>
          <w:sz w:val="24"/>
          <w:szCs w:val="24"/>
        </w:rPr>
        <w:t>6</w:t>
      </w:r>
      <w:r w:rsidRPr="00273BA5">
        <w:rPr>
          <w:rFonts w:ascii="Times New Roman" w:hAnsi="Times New Roman" w:cs="Times New Roman"/>
          <w:sz w:val="24"/>
          <w:szCs w:val="24"/>
        </w:rPr>
        <w:t>.2.20</w:t>
      </w:r>
      <w:r w:rsidR="00B005E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273BA5">
        <w:rPr>
          <w:rFonts w:ascii="Times New Roman" w:hAnsi="Times New Roman" w:cs="Times New Roman"/>
          <w:sz w:val="24"/>
          <w:szCs w:val="24"/>
        </w:rPr>
        <w:t xml:space="preserve"> </w:t>
      </w:r>
      <w:r w:rsidR="00CF5CA1" w:rsidRPr="00273BA5">
        <w:rPr>
          <w:rFonts w:ascii="Times New Roman" w:hAnsi="Times New Roman" w:cs="Times New Roman"/>
          <w:sz w:val="24"/>
          <w:szCs w:val="24"/>
        </w:rPr>
        <w:t xml:space="preserve">МЕТОДИКА </w:t>
      </w:r>
    </w:p>
    <w:p w:rsidR="00CF5CA1" w:rsidRPr="00273BA5" w:rsidRDefault="00CF5CA1" w:rsidP="00B005E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РАСПРЕДЕЛЕНИЯ СУБВЕНЦИЙ МЕСТНЫМ БЮДЖЕТАМ</w:t>
      </w:r>
      <w:r w:rsidR="00E97F45">
        <w:rPr>
          <w:rFonts w:ascii="Times New Roman" w:hAnsi="Times New Roman" w:cs="Times New Roman"/>
          <w:sz w:val="24"/>
          <w:szCs w:val="24"/>
        </w:rPr>
        <w:t>,</w:t>
      </w:r>
      <w:r w:rsidRPr="00273BA5">
        <w:rPr>
          <w:rFonts w:ascii="Times New Roman" w:hAnsi="Times New Roman" w:cs="Times New Roman"/>
          <w:sz w:val="24"/>
          <w:szCs w:val="24"/>
        </w:rPr>
        <w:t xml:space="preserve"> ПРЕДОСТАВЛЯЕМЫХ ЗА СЧЕТ СУБВЕНЦИЙ </w:t>
      </w:r>
      <w:r w:rsidR="00E97F45">
        <w:rPr>
          <w:rFonts w:ascii="Times New Roman" w:hAnsi="Times New Roman" w:cs="Times New Roman"/>
          <w:sz w:val="24"/>
          <w:szCs w:val="24"/>
        </w:rPr>
        <w:t>КРАЕВОМУ БЮДЖЕТУ</w:t>
      </w:r>
      <w:r w:rsidRPr="00273BA5">
        <w:rPr>
          <w:rFonts w:ascii="Times New Roman" w:hAnsi="Times New Roman" w:cs="Times New Roman"/>
          <w:sz w:val="24"/>
          <w:szCs w:val="24"/>
        </w:rPr>
        <w:t xml:space="preserve"> ИЗ ФЕДЕРАЛЬНОГО БЮДЖЕТА НА ОСУЩЕСТВЛЕНИЕ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</w:t>
      </w:r>
      <w:r w:rsidR="00E97F45">
        <w:rPr>
          <w:rFonts w:ascii="Times New Roman" w:hAnsi="Times New Roman" w:cs="Times New Roman"/>
          <w:sz w:val="24"/>
          <w:szCs w:val="24"/>
        </w:rPr>
        <w:t>КАМЧАТСКОМ КРАЕ</w:t>
      </w:r>
    </w:p>
    <w:p w:rsidR="00992690" w:rsidRPr="00273BA5" w:rsidRDefault="00992690" w:rsidP="00273B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0"/>
      <w:bookmarkEnd w:id="1"/>
      <w:r>
        <w:rPr>
          <w:rFonts w:ascii="Times New Roman" w:hAnsi="Times New Roman" w:cs="Times New Roman"/>
          <w:sz w:val="24"/>
          <w:szCs w:val="24"/>
        </w:rPr>
        <w:t>1. Распределение субвенций местным бюджетам, предоставляемых за счет субвенций краевому бюджету из федерального бюджета для осуществления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Камчатском крае (далее - государственные полномочия по составлению (изменению) списков кандидатов в присяжные заседатели), осуществляется по формуле: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099945" cy="281305"/>
            <wp:effectExtent l="0" t="0" r="0" b="444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22275" cy="281305"/>
            <wp:effectExtent l="0" t="0" r="0" b="444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расчетный размер субвенции бюджету i-того муниципального образования в Камчатском крае для осуществления государственных полномочий по составлению (изменению) списков кандидатов в присяжные заседатели;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22275" cy="281305"/>
            <wp:effectExtent l="0" t="0" r="0" b="444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_ размер канцелярских расходов i-того муниципального образования в Камчатском крае на очередной финансовый год, определяемый по формуле: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070100" cy="281305"/>
            <wp:effectExtent l="0" t="0" r="635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12115" cy="231140"/>
            <wp:effectExtent l="0" t="0" r="698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финансовых затрат на канцелярские расходы на одного кандидата, предусмотренный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Методикой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распределения субвенций из федерального бюджета бюджетам субъектов Российской Федерации для бюджетов муниципальных районов, городских округов, внутригородских муниципальных образований городов федерального значения, городских и сельских поселений на реализацию Федерального </w:t>
      </w:r>
      <w:hyperlink r:id="rId11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20.08.2004 N 113-ФЗ «О присяжных заседателях федеральных судов общей юрисдикции в Российской Федерации», утвержденной Распоряжением Правительства Российской Федерации от 21.09.2006 № 1331-р;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31140" cy="260985"/>
            <wp:effectExtent l="0" t="0" r="0" b="571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расчетное число граждан, подлежащих включению в списки кандидатов в присяжные заседатели федеральных судов общей юрисдикции (далее - списки кандидатов в присяжные заседатели) в i-том муниципальном образовании в Камчатском крае по заявкам председателей судов в Камчатском крае либо утративших право быть присяжными заседателями в i-том муниципальном образовании в Камчатском крае по данным Аппарата губернатора и Правительства Камчатского края (в случае изменения списков кандидатов в присяжные заседатели);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21310" cy="231140"/>
            <wp:effectExtent l="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индекс роста потребительских цен на очередной финансовый год с учетом уровня инфляции в соответствии с федеральным законом о федеральном бюджете на очередной финансовый год и на плановый период;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01955" cy="281305"/>
            <wp:effectExtent l="0" t="0" r="0" b="444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почтовых расходов i-того муниципального образования в Камчатском крае на очередной финансовый год, определяемый по формуле: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070100" cy="281305"/>
            <wp:effectExtent l="0" t="0" r="6350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12115" cy="231140"/>
            <wp:effectExtent l="0" t="0" r="698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финансовых затрат на почтовые расходы на одного кандидата, предусмотренный </w:t>
      </w:r>
      <w:hyperlink r:id="rId1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Методикой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распределения субвенций из федерального бюджета бюджетам субъектов Российской Федерации для бюджетов муниципальных районов, городских округов, внутригородских муниципальных образований городов федерального значения, городских и сельских поселений на реализацию Федерального </w:t>
      </w:r>
      <w:hyperlink r:id="rId18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20.08.2004 N 113-ФЗ «О присяжных заседателях федеральных судов общей юрисдикции в Российской Федерации», утвержденной Распоряжением Правительства Российской Федерации от 21.09.2006 № 1331-р;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31140" cy="260985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расчетное число граждан, подлежащих включению в списки кандидатов в присяжные заседатели в i-том муниципальном образовании в Камчатском крае по заявкам председателей судов в Камчатском крае либо утративших право быть присяжными заседателями в i-том муниципальном образовании в Камчатском крае по данным Аппарата губернатора и Правительства Камчатского края (в случае изменения списков кандидатов в присяжные заседатели);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21310" cy="231140"/>
            <wp:effectExtent l="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индекс роста потребительских цен на очередной финансовый год с учетом уровня инфляции в соответствии с федеральным законом о федеральном бюджете на очередной финансовый год и на плановый период;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62280" cy="281305"/>
            <wp:effectExtent l="0" t="0" r="0" b="444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расходов i-того муниципального образования в Камчатском крае, связанных с публикацией списков кандидатов в присяжные заседатели в средствах массовой информации, на очередной финансовый год, определяемый по формуле: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637665" cy="281305"/>
            <wp:effectExtent l="0" t="0" r="635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41960" cy="2311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средний уровень расценок за один печатный лист публикации списков кандидатов в присяжные заседатели в средствах массовой информации по данным Аппарата губернатора и Правительства Камчатского края;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72440" cy="281305"/>
            <wp:effectExtent l="0" t="0" r="381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печатных листов списков кандидатов в присяжные заседатели в i-том муниципальном образовании в Камчатском крае по данным Аппарата губернатора и Правительства Камчатского края.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случае, если сумма расчетных размеров субвенций, исчисленных в соответствии с </w:t>
      </w:r>
      <w:hyperlink w:anchor="Par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настоящей Методики для каждого муниципального образования в Камчатском крае, осуществляющего государственные полномочия по составлению (изменению) списков кандидатов в присяжные заседатели, превышает объем субвенции, предусмотренной Камчатскому краю федеральным законом о федеральном бюджете на очередной финансовый год и на плановый период, распределение субвенций местным бюджетам, предоставляемых за счет субвенций краевому бюджету из федерального бюджета для осуществления государственных полномочий по составлению (изменению) списков кандидатов в присяжные заседатели, осуществляется по формуле: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838960" cy="281305"/>
            <wp:effectExtent l="0" t="0" r="889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E97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41960" cy="28130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скорректированный размер субвенции бюджету i-того муниципального образования в Камчатском крае для осуществления государственных полномочий по составлению (изменению) списков кандидатов в присяжные заседатели;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11785" cy="2413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объем субвенции, предусмотренной Камчатскому краю федеральным законом о федеральном бюджете на очередной финансовый год и на плановый период;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22275" cy="241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сумма расчетных размеров субвенций, исчисленных в соответствии с </w:t>
      </w:r>
      <w:hyperlink w:anchor="Par0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частью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настоящей Методики для каждого муниципального образования в Камчатском крае, осуществляющего государственные полномочия по составлению (изменению) списков кандидатов в присяжные заседатели;</w:t>
      </w:r>
    </w:p>
    <w:p w:rsidR="00E97F45" w:rsidRDefault="00E97F45" w:rsidP="00E97F4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22275" cy="2813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расчетный размер субвенции бюджету i-того муниципального образования в Камчатском крае для осуществления государственных полномочий по составлению (изменению) списков кандидатов в присяжные заседатели.</w:t>
      </w:r>
    </w:p>
    <w:p w:rsidR="0025106D" w:rsidRPr="00273BA5" w:rsidRDefault="0025106D" w:rsidP="00E97F45">
      <w:pPr>
        <w:pStyle w:val="ConsPlusNormal"/>
        <w:widowControl/>
        <w:tabs>
          <w:tab w:val="left" w:pos="993"/>
        </w:tabs>
        <w:jc w:val="both"/>
        <w:rPr>
          <w:sz w:val="24"/>
          <w:szCs w:val="24"/>
        </w:rPr>
      </w:pPr>
    </w:p>
    <w:sectPr w:rsidR="0025106D" w:rsidRPr="0027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base_23824_27127_32793" style="width:8in;height:456pt;visibility:visible;mso-wrap-style:square" o:bullet="t">
        <v:imagedata r:id="rId1" o:title="base_23824_27127_32793"/>
        <o:lock v:ext="edit" aspectratio="f"/>
      </v:shape>
    </w:pict>
  </w:numPicBullet>
  <w:numPicBullet w:numPicBulletId="1">
    <w:pict>
      <v:shape id="_x0000_i1027" type="#_x0000_t75" alt="base_23824_27127_32775" style="width:600pt;height:6in;visibility:visible;mso-wrap-style:square" o:bullet="t">
        <v:imagedata r:id="rId2" o:title="base_23824_27127_32775"/>
        <o:lock v:ext="edit" aspectratio="f"/>
      </v:shape>
    </w:pict>
  </w:numPicBullet>
  <w:abstractNum w:abstractNumId="0" w15:restartNumberingAfterBreak="0">
    <w:nsid w:val="1BAD6825"/>
    <w:multiLevelType w:val="hybridMultilevel"/>
    <w:tmpl w:val="535A1E82"/>
    <w:lvl w:ilvl="0" w:tplc="B5061B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DA7C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BA6F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8AB7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04C7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868A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0E67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FC99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0F03CBE"/>
    <w:multiLevelType w:val="hybridMultilevel"/>
    <w:tmpl w:val="F78C6B2A"/>
    <w:lvl w:ilvl="0" w:tplc="CAB86BE6">
      <w:start w:val="1"/>
      <w:numFmt w:val="decimal"/>
      <w:lvlText w:val="%1)"/>
      <w:lvlJc w:val="left"/>
      <w:pPr>
        <w:ind w:left="1500" w:hanging="9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55E7896"/>
    <w:multiLevelType w:val="hybridMultilevel"/>
    <w:tmpl w:val="526684FA"/>
    <w:lvl w:ilvl="0" w:tplc="837A3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B542D60"/>
    <w:multiLevelType w:val="hybridMultilevel"/>
    <w:tmpl w:val="A7285DB2"/>
    <w:lvl w:ilvl="0" w:tplc="0DD02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6D1AF9"/>
    <w:multiLevelType w:val="hybridMultilevel"/>
    <w:tmpl w:val="D28A75D2"/>
    <w:lvl w:ilvl="0" w:tplc="74DC8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09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9C30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044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681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A687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4EE2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C4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5EDE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69602F9"/>
    <w:multiLevelType w:val="hybridMultilevel"/>
    <w:tmpl w:val="F5E2A266"/>
    <w:lvl w:ilvl="0" w:tplc="E4D44F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0A36101"/>
    <w:multiLevelType w:val="hybridMultilevel"/>
    <w:tmpl w:val="CE065E74"/>
    <w:lvl w:ilvl="0" w:tplc="1B8C17B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90"/>
    <w:rsid w:val="0003736E"/>
    <w:rsid w:val="000858E2"/>
    <w:rsid w:val="000F4EC7"/>
    <w:rsid w:val="00184B01"/>
    <w:rsid w:val="0025106D"/>
    <w:rsid w:val="00273BA5"/>
    <w:rsid w:val="003201CE"/>
    <w:rsid w:val="003B733B"/>
    <w:rsid w:val="003C777B"/>
    <w:rsid w:val="0043102F"/>
    <w:rsid w:val="00552D0B"/>
    <w:rsid w:val="006A6295"/>
    <w:rsid w:val="00746BD2"/>
    <w:rsid w:val="008618F7"/>
    <w:rsid w:val="008C2CBF"/>
    <w:rsid w:val="00984036"/>
    <w:rsid w:val="00992690"/>
    <w:rsid w:val="00A41198"/>
    <w:rsid w:val="00A8652A"/>
    <w:rsid w:val="00AA7092"/>
    <w:rsid w:val="00AC7CFF"/>
    <w:rsid w:val="00B005EE"/>
    <w:rsid w:val="00C757BC"/>
    <w:rsid w:val="00CF5CA1"/>
    <w:rsid w:val="00E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189F1D5"/>
  <w15:docId w15:val="{761B141D-0C27-4A5E-B37C-25891CC8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2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2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6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119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8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wmf"/><Relationship Id="rId13" Type="http://schemas.openxmlformats.org/officeDocument/2006/relationships/image" Target="media/image9.wmf"/><Relationship Id="rId18" Type="http://schemas.openxmlformats.org/officeDocument/2006/relationships/hyperlink" Target="consultantplus://offline/ref=F739C6A2D2FD3553584215F17ED36C434ED1BED07B550B21A6F965811B672EE9BC97A8092A97B49A596C3A6F20K7F6F" TargetMode="External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5.wmf"/><Relationship Id="rId12" Type="http://schemas.openxmlformats.org/officeDocument/2006/relationships/image" Target="media/image8.wmf"/><Relationship Id="rId17" Type="http://schemas.openxmlformats.org/officeDocument/2006/relationships/hyperlink" Target="consultantplus://offline/ref=F739C6A2D2FD3553584215F17ED36C434CD3B3D078510B21A6F965811B672EE9AE97F0052A91AA9F5E796C3E66236B575C11F90333D226C4K9F8F" TargetMode="External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1" Type="http://schemas.openxmlformats.org/officeDocument/2006/relationships/numbering" Target="numbering.xml"/><Relationship Id="rId6" Type="http://schemas.openxmlformats.org/officeDocument/2006/relationships/image" Target="media/image4.wmf"/><Relationship Id="rId11" Type="http://schemas.openxmlformats.org/officeDocument/2006/relationships/hyperlink" Target="consultantplus://offline/ref=F739C6A2D2FD3553584215F17ED36C434ED1BED07B550B21A6F965811B672EE9BC97A8092A97B49A596C3A6F20K7F6F" TargetMode="External"/><Relationship Id="rId24" Type="http://schemas.openxmlformats.org/officeDocument/2006/relationships/image" Target="media/image18.wmf"/><Relationship Id="rId5" Type="http://schemas.openxmlformats.org/officeDocument/2006/relationships/image" Target="media/image3.wmf"/><Relationship Id="rId15" Type="http://schemas.openxmlformats.org/officeDocument/2006/relationships/image" Target="media/image11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hyperlink" Target="consultantplus://offline/ref=F739C6A2D2FD3553584215F17ED36C434CD3B3D078510B21A6F965811B672EE9AE97F0052A91AA9F5E796C3E66236B575C11F90333D226C4K9F8F" TargetMode="External"/><Relationship Id="rId19" Type="http://schemas.openxmlformats.org/officeDocument/2006/relationships/image" Target="media/image13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7.wmf"/><Relationship Id="rId14" Type="http://schemas.openxmlformats.org/officeDocument/2006/relationships/image" Target="media/image10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Слюнкина Евгения Михайловна</dc:creator>
  <cp:lastModifiedBy>Шаманаева Елена Михайловна</cp:lastModifiedBy>
  <cp:revision>9</cp:revision>
  <cp:lastPrinted>2020-10-25T23:14:00Z</cp:lastPrinted>
  <dcterms:created xsi:type="dcterms:W3CDTF">2019-10-02T02:23:00Z</dcterms:created>
  <dcterms:modified xsi:type="dcterms:W3CDTF">2020-10-25T23:15:00Z</dcterms:modified>
</cp:coreProperties>
</file>